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6A" w:rsidRPr="0089066A" w:rsidRDefault="0089066A" w:rsidP="0089066A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20202"/>
          <w:sz w:val="24"/>
          <w:szCs w:val="24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20202"/>
          <w:sz w:val="24"/>
          <w:szCs w:val="24"/>
          <w:lang w:eastAsia="ru-RU"/>
        </w:rPr>
        <w:t xml:space="preserve">Главный американский специалист по русскому Православию – о крупнейших богословах ХХ </w:t>
      </w:r>
      <w:proofErr w:type="gramStart"/>
      <w:r w:rsidRPr="0089066A">
        <w:rPr>
          <w:rFonts w:ascii="Arial" w:eastAsia="Times New Roman" w:hAnsi="Arial" w:cs="Arial"/>
          <w:b/>
          <w:bCs/>
          <w:color w:val="020202"/>
          <w:sz w:val="24"/>
          <w:szCs w:val="24"/>
          <w:lang w:eastAsia="ru-RU"/>
        </w:rPr>
        <w:t>в</w:t>
      </w:r>
      <w:proofErr w:type="gramEnd"/>
      <w:r w:rsidRPr="0089066A">
        <w:rPr>
          <w:rFonts w:ascii="Arial" w:eastAsia="Times New Roman" w:hAnsi="Arial" w:cs="Arial"/>
          <w:b/>
          <w:bCs/>
          <w:color w:val="020202"/>
          <w:sz w:val="24"/>
          <w:szCs w:val="24"/>
          <w:lang w:eastAsia="ru-RU"/>
        </w:rPr>
        <w:t>.</w:t>
      </w:r>
    </w:p>
    <w:p w:rsidR="0089066A" w:rsidRPr="00650CD4" w:rsidRDefault="0089066A" w:rsidP="008906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bookmarkStart w:id="0" w:name="_GoBack"/>
      <w:bookmarkEnd w:id="0"/>
    </w:p>
    <w:p w:rsidR="0089066A" w:rsidRPr="0089066A" w:rsidRDefault="0089066A" w:rsidP="008906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r w:rsidRPr="0089066A">
        <w:rPr>
          <w:rFonts w:ascii="Arial" w:eastAsia="Times New Roman" w:hAnsi="Arial" w:cs="Arial"/>
          <w:color w:val="646464"/>
          <w:sz w:val="16"/>
          <w:szCs w:val="16"/>
          <w:lang w:eastAsia="ru-RU"/>
        </w:rPr>
        <w:t xml:space="preserve">Беседовали: д. ф. н., проф. Инна Голубович и Анна Голубицкая, </w:t>
      </w:r>
      <w:proofErr w:type="gramStart"/>
      <w:r w:rsidRPr="0089066A">
        <w:rPr>
          <w:rFonts w:ascii="Arial" w:eastAsia="Times New Roman" w:hAnsi="Arial" w:cs="Arial"/>
          <w:color w:val="646464"/>
          <w:sz w:val="16"/>
          <w:szCs w:val="16"/>
          <w:lang w:eastAsia="ru-RU"/>
        </w:rPr>
        <w:t>О</w:t>
      </w:r>
      <w:proofErr w:type="gramEnd"/>
      <w:r w:rsidRPr="0089066A">
        <w:rPr>
          <w:rFonts w:ascii="Arial" w:eastAsia="Times New Roman" w:hAnsi="Arial" w:cs="Arial"/>
          <w:color w:val="646464"/>
          <w:sz w:val="16"/>
          <w:szCs w:val="16"/>
          <w:lang w:eastAsia="ru-RU"/>
        </w:rPr>
        <w:t>rthodoxy.org.ua</w:t>
      </w:r>
    </w:p>
    <w:p w:rsidR="0089066A" w:rsidRPr="0089066A" w:rsidRDefault="0089066A" w:rsidP="008906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066A">
        <w:rPr>
          <w:rFonts w:ascii="Arial" w:eastAsia="Times New Roman" w:hAnsi="Arial" w:cs="Arial"/>
          <w:noProof/>
          <w:color w:val="0F56A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4345C5" wp14:editId="4CD8701B">
                <wp:extent cx="302260" cy="302260"/>
                <wp:effectExtent l="0" t="0" r="0" b="0"/>
                <wp:docPr id="4" name="AutoShape 5" descr="http://www.religion.in.ua/templates/maxpro/images/facebooklike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religion.in.ua/templates/maxpro/images/facebooklike.jpg" href="http://www.facebook.com/sharer.php?u=http://www.religion.in.ua/zmi/ukrainian_zmi/18121-glavnyj-amerikanskij-specialist-po-russkomu-pravoslaviyu-o-krupnejshix-bogoslovax-xx-v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9066A" w:rsidRPr="0089066A" w:rsidRDefault="0089066A" w:rsidP="0089066A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066A">
        <w:rPr>
          <w:rFonts w:ascii="Arial" w:eastAsia="Times New Roman" w:hAnsi="Arial" w:cs="Arial"/>
          <w:noProof/>
          <w:color w:val="0F56A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33FEEF8" wp14:editId="66BF6CD1">
                <wp:extent cx="302260" cy="302260"/>
                <wp:effectExtent l="0" t="0" r="0" b="0"/>
                <wp:docPr id="3" name="AutoShape 6" descr="http://www.religion.in.ua/templates/maxpro/images/print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www.religion.in.ua/templates/maxpro/images/print.jpg" href="http://www.religion.in.ua/zmi/ukrainian_zmi/print:page,1,18121-glavnyj-amerikanskij-specialist-po-russkomu-pravoslaviyu-o-krupnejshix-bogoslovax-xx-v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9066A" w:rsidRPr="0089066A" w:rsidRDefault="0089066A" w:rsidP="0089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рамках работы X юбилейного Киевского богословского летнего института</w:t>
      </w: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состоялась беседа </w:t>
      </w:r>
      <w:proofErr w:type="gram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сотрудников Одесского центра имени отца Георгия</w:t>
      </w:r>
      <w:proofErr w:type="gram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Флоровского, функционирующего на базе философского факультета Одесского национального университета им. И. И. Мечникова, с </w:t>
      </w: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профессором Полом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Валлиером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является верным другом и преподавателем КЛБИ  практически с момента его основания.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Профессор Пол </w:t>
      </w:r>
      <w:proofErr w:type="spellStart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Валлиер</w:t>
      </w:r>
      <w:proofErr w:type="spellEnd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 – специалист по русскому Православию, историк христианства и современной религиозной мысли, сотрудник кафедры философии и религии университета им. </w:t>
      </w:r>
      <w:proofErr w:type="spellStart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Овида</w:t>
      </w:r>
      <w:proofErr w:type="spellEnd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Батлера</w:t>
      </w:r>
      <w:proofErr w:type="spellEnd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(Индианаполис, штат Индиана, США)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а также участник и </w:t>
      </w:r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ведущий ежегодных совещаний Ассоциации славянских, восточноевропейских и евразийских исследований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(бывшая Ассоциация содействия развитию славистики), которая является главным американским форумом для обсуждения русской интеллектуальной и религиозной истории.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 2012 году был удостоен почётного </w:t>
      </w:r>
      <w:proofErr w:type="gramStart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звания доктора</w:t>
      </w:r>
      <w:proofErr w:type="gramEnd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гуманитарных наук Христианской духовной семинарии.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Его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перу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принадлежат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такие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монографии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,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как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«Holy War and Pentecostal Peace» (1983), «Change and Tradition in Russian Civilization» (1994), «Modern Russian Theology: Bukharev, Soloviev, Bukharev. </w:t>
      </w:r>
      <w:proofErr w:type="gramStart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Orthodox Theology in a New Key» (2000), «Conciliarism: A History of Decision-Making in the Church» (2012),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также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многочисленных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статей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.</w:t>
      </w:r>
      <w:proofErr w:type="gramEnd"/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В православном мире Пол </w:t>
      </w:r>
      <w:proofErr w:type="spellStart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Валлиер</w:t>
      </w:r>
      <w:proofErr w:type="spellEnd"/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также известен благодаря активному участию в богословских конференциях. </w:t>
      </w:r>
      <w:proofErr w:type="gramStart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частности, выступал с докладами на конференциях, организованных Богословской комиссией (ныне известной как Библейско-богословская комиссия Московского патриархата), которые проходили на территории  Свято-Данилова монастыря в Москве («Православное учение о Церкви» (ноябрь 2003 года), «Эсхатологическое учение Церкви» (ноябрь 2005 года), «Жизнь во Христе: христианская нравственность, аскетическое предание Церкви и вызовы современной эпохи» (ноябрь 2010 года).</w:t>
      </w:r>
      <w:proofErr w:type="gramEnd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Также профессор Пол </w:t>
      </w:r>
      <w:proofErr w:type="spellStart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Валлиер</w:t>
      </w:r>
      <w:proofErr w:type="spellEnd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представил доклад о Парижской школе православного богословия на конференции, состоявшейся при поддержке Московского Патриархата и итальянских католических ученых в </w:t>
      </w:r>
      <w:proofErr w:type="spellStart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Сериате</w:t>
      </w:r>
      <w:proofErr w:type="spellEnd"/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(Италия) 30-31 октября 2004  года.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данном интервью представлено </w:t>
      </w: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личное видение профессора Пола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Валлиера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роли и значения богословского наследия, а также воспоминания о крупнейших богословах XX века – о. Георгии Флоровском, о. Иоанне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Мейендорфе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о. Александре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Шмемане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которых ему посчастливилось знать лично.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Отец Георгий Флоровский – строгий преподаватель и научный руководитель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 Я учился в Колумбийском университете и лишь несколько раз ездил в Принстонский университет для консультаций к отцу Георгию Флоровскому. Вспоминая чету Флоровских, Светлана Аллилуева (духовное чадо о. Георгия), открывшая для себя эту семью благодаря профессору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Бёрджи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характеризовала их образ жизни как «поистине христианский, любвеобильный и простой». Я, пожалуй, соглашусь с этим определением.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Георгий Флоровский был прост в общении и неагрессивен. Он держал себя очень скромно и приветливо, говорил очень оживленно, резко, но это было не выражением агрессии, но проявлением его страстной позиции.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Встречался я с ним только два раза в начале 70-х годов, когда был аспирантом и писал диссертацию о М. М.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Тарееве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О. Георгий не очень любил богословие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потому что это было чисто либеральное богословие протестантского типа. Он такое богословие не терпел. Однако он интересовался тем, что я писал о нем.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не критиковал меня, что я выбрал такой, по его же выражению, «странный» и «ненадёжный» предмет для исследования, но помогал мне. Отец Георгий не знал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лично, т.к. Михаил Михайлович не эмигрировал, а остался в СССР. Умер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мирно в 30-е годы.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Георгий Флоровский лично был знаком с его коллегами и с людьми из богословской среды Парижа. Его </w:t>
      </w:r>
      <w:proofErr w:type="gram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мнение</w:t>
      </w:r>
      <w:proofErr w:type="gram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поэтому было очень полезным для меня. В то время найти в США человека, который хоть что-то знал о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Тарееве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 русском богословии вообще, было очень сложно. Сегодня такой предмет становится все более популярным. Тогда же подобных ученых можно было пересчитать по пальцам одной руки.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Георгия я встретил в его кабинете в кампусе Принстонского университета. Это был «ненастоящий», формальный его кабинет. Здесь не было никаких книг, бумаг. Это было помещение для приема официальных гостей, студентов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и.т.д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плохо знал Флоровского, т.к. не был знаком с его женой, не бывал у него дома. То есть мое знакомство с о. Георгием было очень скромным.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встретил меня в черном подряснике и наперсном кресте на груди – одевался отец Георгий очень просто (в такой же одежде он преподавал и, очевидно, появлялся во всех публичных местах.)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Было видно, что он был строгим преподавателем и научным руководителем. Потому что, когда я посетил его по тому же предмету через год, он крайне удивился: «Ну, что?! Ты еще не сделал свою работу?! Нет времени? Надо серьезно работать!» Он был нетерпеливым человеком.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то время он уже «отходил от дел», почти не публиковался. Я говорил о нем, с профессором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Биллингтоном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сегодня заведует библиотекой Конгресса, являлся славистом, историком, был очень крупной фигурой. Он жаловался мне, что отец Георгий в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Принстоне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ничего не публиковал, молчал как ученый. Возможно, он писал что-то для себя («в стол»), но ничего не публиковал. Но уже до этого он написал много значительных работ, которые повлияли на многих, например, на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признавал всегда решающее влияние на свое творчество Флоровского, хотя они мало общались.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я вернулся после консультац</w:t>
      </w:r>
      <w:proofErr w:type="gram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у о</w:t>
      </w:r>
      <w:proofErr w:type="gram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Георгия из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Принстона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о. Иоанн спросил меня: «Как его дела?». Это был странный вопрос, потому что они жили недалеко друг от друга. Это было показателем того, что они не общались. Но я не знаю причин, вероятно, это было связанно с историей в Свято-Владимирской семинарии.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патристике и аскете, который любил варенье с чаем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 что вообще значила фигура Флоровского для Вас, для академического мира в США того времени?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Прежде </w:t>
      </w:r>
      <w:proofErr w:type="gram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хочу рассказать такой анекдот. Я писал о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Тарееве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ученый немецкого типа (свободно читал по-немецки, что-то заимствовал из либеральной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протестанской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теологии начала века.) Флоровскому не было интересно говорить о богословии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подробно. Тогда я спросил о. Георгия Флоровского: «А что я должен читать, что я должен знать о православном богословии? Потому что я хочу не только писать диссертацию о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Тарееве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хочу изучать православное богословие вообще. Каких авторов Вы мне посоветуете для чтения?» Он ответил мне: «Отца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Силуана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Афонского, который был строгим исихастом и аскетом, но любил варенье с чаем». Любил не просто черный чай, но  чай с ВАРЕНЬЕМ! Это не было нарушением аскетического образа жизни.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Меня тогда крайне удивил этот ответ, меня, молодого протестанта. Сейчас, конечно, я понимаю, что он имел в виду тогда, называя имя о.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Силуана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не других богословов немецкого типа. Тем самым он обращал меня к патристике, к горам Афона, к настоящей православной традиции.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Это было образное переложение тезиса «Вперед к отцам» на эту фигуру?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Абсолютно верно! К моменту нашей встречи, я уже подробно знал «Пути русского богословия», которые до этого читал осторожно, со словарем. Поэтому представлял связь русского богословия с идеей обращения к святым Отцам, но это понимание пришло позже. На то время, я очень мало знал о монахах, и меня интересовал именно этот вопрос: как пьют монахи – чай с вареньем или без?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Флоровский стал сразу широко известен в США, главным образом, благодаря своей экуменической деятельности, т.к. стоял у истоков движения экуменизма, занимал ведущие должности в ВСЦ. Знали  о. Георгия  и как глубокого мыслителя, историка русской мысли, патролога.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Вы специально читали «Пути русского богословия» или эта работа Вам была известна ранее, возможно, Вам ее посоветовал Ваш научный руководитель?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Моим научным руководителем был о. Иоанн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Знал я так же о. Александра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преподавал у меня несколько курсов лекций. С его сыном Сергеем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Шмеманом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известным американским журналистом, я даже дружил.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– Как оценивал о. Иоанн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вклад Флоровского в развитие богословия?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воздерживался от каких-либо комментариев о Флоровском. О. Иоанн, о. Александр и о. Георгий были людьми разных поколений. Флоровский детство и молодость провёл в Одессе, потом эмигрировал,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родился в Прибалтике,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также вне России. Это были люди совершенно разных поколений, но тогда меня поразила эта отдаленность друг от друга, потому что у них было много общих интересов, очень много точек соприкосновения. Хотя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всегда подчеркивал влияние на себя Флоровского.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– А какую оценку давал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роли Флоровского в формировании своего мировоззрения?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говорил об этом очень мало. На его творчество повлияло многообразие течений, а не только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неопатристический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синтез. Но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очень высоко оценил  «Пути русского богословия».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О. Александр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обладал красивым басовым голосом, всегда с энтузиазмом излагал свой предмет, а о. Иоанн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всегда был предельно корректен и вежлив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– Расскажите, пожалуйста, о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Шмемане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Мейендорфе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как о преподавателях.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И о. Александр, и о. Иоанн преподавали в Колумбийском университете, хотя не были там штатными преподавателями. Группы слушателей этих лекций были немногочисленными – 7-8 человек.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работали в Свято-Владимирской семинарии (</w:t>
      </w:r>
      <w:r w:rsidRPr="008906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небольшом учебном заведении, первоначально размещавшемся вообще в помещении съёмных квартир – А.Г.</w:t>
      </w: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расположенной в пригороде Нью-Йорка в 30 минутах езды от него.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Александр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высокий, привлекательный, очень открытый человек с красивым басовым голосом, всегда с энтузиазмом излагавший свой предмет. Он не был строгим «догматическим» типом, но обладал гибким умом, был энергичен и общителен.  Среди его известных студентов я бы назвал, прежде всего, имя отца Леонида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Кишковского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Отец Леонид – выдающийся  священник Православной Церкви в Америке, первый православный президент Национального совета церквей США (в 1980-х). О. Леонид, который является моим другом, был преданным учеником отца Александра. Отец Томас Хопко, декан Свято-Владимирской семинарии в 80-х и 90-х годов, был также преданным учеником отца Александра, хотя он был менее известен, чем отец Леонид.</w:t>
      </w:r>
      <w:r w:rsidRPr="0089066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совершенно другого типа человек, очень корректный, вежливый. Не проявлял такого энтузиазма, как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не был холодным, возможно, просто более тихим.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Отец Александр вел два курса, в том числе историю русской религиозной философии. Фактически, это была его версия книги Флоровского «Пути русского богословия». Но это были «Пути» по отцу Александру.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в основном согласен с тезисом о. Георгия о культурном разрыве в истории русской мысли. Но он был более открытым по отношению к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непатристически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ориентированным мыслителям в отличие от Флоровского.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Георгий просто отрицал саму идею, что православное богословие может идти  по иному пути, нежели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патристическому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эллинскому. О. Александр мыслил иначе.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Большая часть их учеников стали священниками, а не учеными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касается последователей о. Иоанна, я думаю, было бы справедливо отметить, что основное влияние его было посредством опубликованных работ, а не через его личные отношения с учениками. Он был такой великолепный ученый, что его работы оказали глубокое влияние на изучение святоотеческого богословия во всем мире, а не только среди своих студентов.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когда мы говорим о студентах этих выдающихся богословов, то необходимо иметь в виду, что ни отец Александр, ни отец Иоанн не работали на целую ставку в основной программе («аспирантуре»). Они работали в небольшой семинарии Святого Владимира. Таким образом, они имели меньше прямых наследников из числа своих студентов. Большая часть их учеников стали священниками, а не учеными.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Разделял ли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идею «христианизированного эллинизма»?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Он был менее склонен к эллинизму, чем Флоровский. То есть, он соглашался с о. Георгием, что был катастрофический разрыв в истории русской мысли, но повторюсь,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более открытым, а сферой основных его интересов была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литургика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Совершенно очевидно, что для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литургиста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патристика имеет первостепенную ценность.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Отец Александр страстно любил русскую поэзию – он постоянно цитировал Пушкина, Лермонтова, Блока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Александр не был против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патристического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возрождения, но он не думал, что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неопатристика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отрицает все другие вопросы. Он любил Соловьева, Булгакова. Булгакова особенно.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менее ортодоксальным представителем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неопатристической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школы, занимал серединную позицию.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Главной чертой о. Александра была его любовь к культуре. Например, он страстно любил русскую поэзию. Постоянно цитировал Пушкина, Лермонтова, Блока и др. поэтов. До сих пор помню, как он произносил своим мощным голосом в аудитории: «И кудри темные до плеч…».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интересовал синтез богословия и современной культуры, в отличие от о. Георгия Флоровского, который, однако, был высококультурным человеком, но в качестве богослова он менее интересовался вопросами культуры. На каждой своей лекции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говорил о поэзии, науке, искусстве. О. Александр был настоящим русским человеком. Флоровский был так же русским человеком, но это не так ярко читалось: он редко цитировал русских поэтов, хотя очень хорошо знал русских поэтов, музыку  и т.д. Отец Георгий был менее «расплывчатый» в своих интересах.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Педагогическую манеру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Мейендорфа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можно охарактеризовать как «приглашение»: он </w:t>
      </w: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приглашал</w:t>
      </w: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студентов исследовать первоисточники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 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рассказывал что-либо о концепции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неопатристического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синтеза, использовал ли сам этот термин?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Да, он употреблял этот термин, но очень мало говорил о самом проекте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неопатристического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синтеза. Почему? Его более интересовали сами первоисточники, которые он прекрасно знал.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не излагал самой теории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неопатристического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синтеза, но анализировал непосредственно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патристическое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наследие. Показательно, что о. Иоанн никогда не полемизировал, т.к. был очень миролюбивым человеком.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придерживался своих убеждений, был таким блестящим ученым, что было трудно противостоять ему. Отец Иоанн превосходно знал первоисточники, некоторые даже наизусть. Но патристика не была для него почвой для построения какой-либо богословской системы.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Саму его педагогическую манеру можно охарактеризовать как «приглашение»: он приглашал студентов знакомиться с первоисточниками и исследовать их.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 настоящим учителем.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Искать собственный путь в богословии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Рассматривали ли эти трое выдающихся богословов проблему соотношения богословия и философии?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</w:t>
      </w: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мало общался с о. Георгием, и за время наших коротких встреч он не касался этой проблематики в беседах.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любил, знал и читал русскую и европейскую философию. Его отношение к ней было менее критичным, нежели позиция Флоровского.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Александр любил философию, любил Платона, понял Шеллинга.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интересовался драматической историей возрождения богословской мысли в России и не отрицал, что немецкий идеализм играл значительную роль в этом процессе, т.е. признавал положительное его влияние.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 относился к материалу русской мысли более органично. Ему, например, не мешало, что Киреевский начал богословствовать через Шеллинга. Этот факт он считал просто очень </w:t>
      </w: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интересным, хотя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Шмеман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был шеллингианцем. Он был православным богословом. В отличие от </w:t>
      </w:r>
      <w:proofErr w:type="spell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Мейендорфа</w:t>
      </w:r>
      <w:proofErr w:type="spell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он  меньше занимался первоисточниками, за исключением </w:t>
      </w:r>
      <w:proofErr w:type="gramStart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литургических</w:t>
      </w:r>
      <w:proofErr w:type="gramEnd"/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 Какая, на Ваш взгляд, линия на сегодняшний день более перспективна для дальнейшего развития в богословия: «Флоровский-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Мейендорф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 или линия </w:t>
      </w:r>
      <w:proofErr w:type="spellStart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Шмемана</w:t>
      </w:r>
      <w:proofErr w:type="spellEnd"/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</w:t>
      </w: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66A" w:rsidRPr="0089066A" w:rsidRDefault="0089066A" w:rsidP="00890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06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 </w:t>
      </w:r>
      <w:r w:rsidRPr="00890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отвечу так, как, возможно, ответили сегодня сами эти богословы. Пожалуйста, не надо следовать чьей-либо линии – находите свой собственный путь в богословии.  </w:t>
      </w:r>
    </w:p>
    <w:p w:rsidR="0024374A" w:rsidRDefault="0024374A"/>
    <w:sectPr w:rsidR="0024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A"/>
    <w:rsid w:val="000949AE"/>
    <w:rsid w:val="002026EA"/>
    <w:rsid w:val="0024374A"/>
    <w:rsid w:val="003A3523"/>
    <w:rsid w:val="00650CD4"/>
    <w:rsid w:val="0089066A"/>
    <w:rsid w:val="008B2EF6"/>
    <w:rsid w:val="00E70D18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ligion.in.ua/zmi/ukrainian_zmi/print:page,1,18121-glavnyj-amerikanskij-specialist-po-russkomu-pravoslaviyu-o-krupnejshix-bogoslovax-xx-v.html" TargetMode="External"/><Relationship Id="rId5" Type="http://schemas.openxmlformats.org/officeDocument/2006/relationships/hyperlink" Target="http://www.facebook.com/sharer.php?u=http://www.religion.in.ua/zmi/ukrainian_zmi/18121-glavnyj-amerikanskij-specialist-po-russkomu-pravoslaviyu-o-krupnejshix-bogoslovax-xx-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2354</Words>
  <Characters>13421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</dc:creator>
  <cp:lastModifiedBy>fuchs</cp:lastModifiedBy>
  <cp:revision>2</cp:revision>
  <dcterms:created xsi:type="dcterms:W3CDTF">2012-12-19T14:08:00Z</dcterms:created>
  <dcterms:modified xsi:type="dcterms:W3CDTF">2013-09-26T16:40:00Z</dcterms:modified>
</cp:coreProperties>
</file>